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70287A">
      <w:pPr>
        <w:ind w:firstLine="1920" w:firstLineChars="600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  <w:lang w:bidi="ar"/>
        </w:rPr>
        <w:t>中北一小</w:t>
      </w:r>
      <w:r>
        <w:rPr>
          <w:rFonts w:hint="eastAsia" w:ascii="宋体" w:hAnsi="宋体" w:eastAsia="宋体" w:cs="宋体"/>
          <w:sz w:val="32"/>
          <w:szCs w:val="32"/>
          <w:lang w:val="en-US" w:eastAsia="zh-CN" w:bidi="ar"/>
        </w:rPr>
        <w:t>学生</w:t>
      </w:r>
      <w:r>
        <w:rPr>
          <w:rFonts w:hint="eastAsia" w:ascii="宋体" w:hAnsi="宋体" w:eastAsia="宋体" w:cs="宋体"/>
          <w:sz w:val="32"/>
          <w:szCs w:val="32"/>
          <w:lang w:bidi="ar"/>
        </w:rPr>
        <w:t>校服双送检管理制度</w:t>
      </w:r>
    </w:p>
    <w:p w14:paraId="27B105B2">
      <w:pPr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z w:val="30"/>
          <w:szCs w:val="30"/>
          <w:lang w:bidi="ar"/>
        </w:rPr>
        <w:t>一、总则</w:t>
      </w:r>
    </w:p>
    <w:p w14:paraId="1FD037F2">
      <w:pPr>
        <w:ind w:firstLine="600" w:firstLineChars="200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z w:val="30"/>
          <w:szCs w:val="30"/>
          <w:lang w:bidi="ar"/>
        </w:rPr>
        <w:t>为全面压实校服质量安全管</w:t>
      </w:r>
      <w:bookmarkStart w:id="1" w:name="_GoBack"/>
      <w:bookmarkEnd w:id="1"/>
      <w:r>
        <w:rPr>
          <w:rFonts w:hint="eastAsia" w:ascii="宋体" w:hAnsi="宋体" w:eastAsia="宋体" w:cs="宋体"/>
          <w:sz w:val="30"/>
          <w:szCs w:val="30"/>
          <w:lang w:bidi="ar"/>
        </w:rPr>
        <w:t>理责任，严格落实校服质量双重检测、双重把关工作要求，杜绝不合格校服流入校园、流入学生手中，依据《中小学生校服》国家标准及教育系统校服采购专项整治工作要求，建立我校校服双送检制度，所有校服必须完成厂商送检、学校复检两次检测，全部合格后方可使用。</w:t>
      </w:r>
    </w:p>
    <w:p w14:paraId="684ACF9C">
      <w:pPr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z w:val="30"/>
          <w:szCs w:val="30"/>
          <w:lang w:bidi="ar"/>
        </w:rPr>
        <w:t>本制度适用于我校所有批量采购、统一配发的学生校服产品。</w:t>
      </w:r>
    </w:p>
    <w:p w14:paraId="213A6EE1">
      <w:pPr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z w:val="30"/>
          <w:szCs w:val="30"/>
          <w:lang w:bidi="ar"/>
        </w:rPr>
        <w:t>二、制度核心原则</w:t>
      </w:r>
    </w:p>
    <w:p w14:paraId="764E1DF3">
      <w:pPr>
        <w:ind w:firstLine="600" w:firstLineChars="200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z w:val="30"/>
          <w:szCs w:val="30"/>
          <w:lang w:bidi="ar"/>
        </w:rPr>
        <w:t>我校校服质量检测实行“先厂检、后校检、双检合格、公示再使用”的刚性管理原则。</w:t>
      </w:r>
    </w:p>
    <w:p w14:paraId="109742F8">
      <w:pPr>
        <w:ind w:firstLine="600" w:firstLineChars="200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z w:val="30"/>
          <w:szCs w:val="30"/>
          <w:lang w:bidi="ar"/>
        </w:rPr>
        <w:t>未经厂家首次送检、未取得合格报告的校服不接收；</w:t>
      </w:r>
    </w:p>
    <w:p w14:paraId="2418C966">
      <w:pPr>
        <w:ind w:firstLine="600" w:firstLineChars="200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z w:val="30"/>
          <w:szCs w:val="30"/>
          <w:lang w:bidi="ar"/>
        </w:rPr>
        <w:t>未经学校二次独立抽样复检、未取得合格报告的校服不入库、不发放。</w:t>
      </w:r>
    </w:p>
    <w:p w14:paraId="61156483">
      <w:pPr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z w:val="30"/>
          <w:szCs w:val="30"/>
          <w:lang w:bidi="ar"/>
        </w:rPr>
        <w:t>三、第一次检测：生产厂商出厂送检</w:t>
      </w:r>
    </w:p>
    <w:p w14:paraId="515C50EC">
      <w:pPr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z w:val="30"/>
          <w:szCs w:val="30"/>
          <w:lang w:bidi="ar"/>
        </w:rPr>
        <w:t>1. 供货厂商在校服生产完毕出厂前，必须委托具备CMA资质的第三方正规检测机构，对本批次校服进行全套项目质量检测。</w:t>
      </w:r>
    </w:p>
    <w:p w14:paraId="1E36B4DC">
      <w:pPr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z w:val="30"/>
          <w:szCs w:val="30"/>
          <w:lang w:bidi="ar"/>
        </w:rPr>
        <w:t>2. 检测项目严格按照国标执行，包含甲醛、pH值、可分解致癌芳香胺染料、异味、色牢度、纤维含量、缝制安全、辅料安全等全部必检项目。</w:t>
      </w:r>
    </w:p>
    <w:p w14:paraId="0EDA4499">
      <w:pPr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z w:val="30"/>
          <w:szCs w:val="30"/>
          <w:lang w:bidi="ar"/>
        </w:rPr>
        <w:t>3. 校服送货到校时，供应商必须同步提交同批次、同型号、有效的出厂检测合格报告。</w:t>
      </w:r>
    </w:p>
    <w:p w14:paraId="2085BB55">
      <w:pPr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z w:val="30"/>
          <w:szCs w:val="30"/>
          <w:lang w:bidi="ar"/>
        </w:rPr>
        <w:t>4. 学校验收小组对报告真实性、批次一致性、检测完整性进行核验，报告缺失、批次不符、检测不全、结果不合格的，一律拒收、不予验收。</w:t>
      </w:r>
    </w:p>
    <w:p w14:paraId="1331AE7C">
      <w:pPr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z w:val="30"/>
          <w:szCs w:val="30"/>
          <w:lang w:bidi="ar"/>
        </w:rPr>
        <w:t>四、第二次检测：学校独立抽样复检</w:t>
      </w:r>
    </w:p>
    <w:p w14:paraId="5C5E6A30">
      <w:pPr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z w:val="30"/>
          <w:szCs w:val="30"/>
          <w:lang w:bidi="ar"/>
        </w:rPr>
        <w:t>1. 在校服外观验收、明标识查验、厂商报告核验全部合格后，学校必须开展自主、独立、再次抽样送检，不得省略、不得替代、不得豁免。</w:t>
      </w:r>
    </w:p>
    <w:p w14:paraId="588CE38C">
      <w:pPr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z w:val="30"/>
          <w:szCs w:val="30"/>
          <w:lang w:bidi="ar"/>
        </w:rPr>
        <w:t>2. 由学校综合保障部和校服采购小组家长代表共同参与现场随机抽样，覆盖不同款式、不同尺码，抽样过程拍照留痕。</w:t>
      </w:r>
    </w:p>
    <w:p w14:paraId="43EDDB94">
      <w:pPr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z w:val="30"/>
          <w:szCs w:val="30"/>
          <w:lang w:bidi="ar"/>
        </w:rPr>
        <w:t>3. 学校自行选取</w:t>
      </w:r>
      <w:bookmarkStart w:id="0" w:name="OLE_LINK1"/>
      <w:r>
        <w:rPr>
          <w:rFonts w:hint="eastAsia" w:ascii="宋体" w:hAnsi="宋体" w:eastAsia="宋体" w:cs="宋体"/>
          <w:sz w:val="30"/>
          <w:szCs w:val="30"/>
          <w:lang w:bidi="ar"/>
        </w:rPr>
        <w:t>具备CMA资质的第三方检测机构</w:t>
      </w:r>
      <w:bookmarkEnd w:id="0"/>
      <w:r>
        <w:rPr>
          <w:rFonts w:hint="eastAsia" w:ascii="宋体" w:hAnsi="宋体" w:eastAsia="宋体" w:cs="宋体"/>
          <w:sz w:val="30"/>
          <w:szCs w:val="30"/>
          <w:lang w:bidi="ar"/>
        </w:rPr>
        <w:t>开展复检，检测标准与国标一致。</w:t>
      </w:r>
    </w:p>
    <w:p w14:paraId="0A92A522">
      <w:pPr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z w:val="30"/>
          <w:szCs w:val="30"/>
          <w:lang w:bidi="ar"/>
        </w:rPr>
        <w:t>4. 复检结果合格，方可进入入库、公示、发放流程；复检不合格，立即整批封存、停止使用、全部退货，依据合同追究供应商违约责任，并将其纳入学校供应商黑名单，禁止今后参与学校采购项目。</w:t>
      </w:r>
    </w:p>
    <w:p w14:paraId="6C793153">
      <w:pPr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z w:val="30"/>
          <w:szCs w:val="30"/>
          <w:lang w:bidi="ar"/>
        </w:rPr>
        <w:t>五、公示与使用管理</w:t>
      </w:r>
    </w:p>
    <w:p w14:paraId="105BDB7B">
      <w:pPr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z w:val="30"/>
          <w:szCs w:val="30"/>
          <w:lang w:bidi="ar"/>
        </w:rPr>
        <w:t>1. 同一批次校服必须同时具备厂商合格检测报告、学校二次复检合格报告，双报告齐全合格。</w:t>
      </w:r>
    </w:p>
    <w:p w14:paraId="35458963">
      <w:pPr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z w:val="30"/>
          <w:szCs w:val="30"/>
          <w:lang w:bidi="ar"/>
        </w:rPr>
        <w:t>2. 学校对两次检测情况及检测结果进行公示，公示期不少于5个工作日，主动接受家长、师生监督。</w:t>
      </w:r>
    </w:p>
    <w:p w14:paraId="72BBBE12">
      <w:pPr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z w:val="30"/>
          <w:szCs w:val="30"/>
          <w:lang w:bidi="ar"/>
        </w:rPr>
        <w:t>3. 公示无异议后，方可正式入库、发放、投入学生穿着使用。</w:t>
      </w:r>
    </w:p>
    <w:p w14:paraId="2E2B33D0">
      <w:pPr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z w:val="30"/>
          <w:szCs w:val="30"/>
          <w:lang w:bidi="ar"/>
        </w:rPr>
        <w:t>六、台账资料管理</w:t>
      </w:r>
    </w:p>
    <w:p w14:paraId="6480078A">
      <w:pPr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z w:val="30"/>
          <w:szCs w:val="30"/>
          <w:lang w:bidi="ar"/>
        </w:rPr>
        <w:t>建立校服二次送检专项台账，逐一归档留存：采购合同、供应商资质、出厂检测报告、学校抽样记录表、复检报告、公示材料、验收记录等资料，做到一批一档、全程可溯、长期存档。</w:t>
      </w:r>
    </w:p>
    <w:p w14:paraId="0B6F6879">
      <w:pPr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z w:val="30"/>
          <w:szCs w:val="30"/>
          <w:lang w:bidi="ar"/>
        </w:rPr>
        <w:t>七、责任追究</w:t>
      </w:r>
    </w:p>
    <w:p w14:paraId="07A5B559">
      <w:pPr>
        <w:ind w:firstLine="600" w:firstLineChars="200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z w:val="30"/>
          <w:szCs w:val="30"/>
          <w:lang w:bidi="ar"/>
        </w:rPr>
        <w:t>严格落实岗位责任制，未执行二次送检流程、擅自简化程序、违规发放校服的，严肃追究相关经办人和负责人责任；造成安全风险和不良影响的从严追责。</w:t>
      </w:r>
    </w:p>
    <w:p w14:paraId="717B3752">
      <w:pPr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z w:val="30"/>
          <w:szCs w:val="30"/>
          <w:lang w:bidi="ar"/>
        </w:rPr>
        <w:t>八、附则</w:t>
      </w:r>
    </w:p>
    <w:p w14:paraId="61667874">
      <w:pPr>
        <w:ind w:firstLine="600" w:firstLineChars="200"/>
        <w:rPr>
          <w:rFonts w:ascii="宋体" w:hAnsi="宋体" w:eastAsia="宋体" w:cs="宋体"/>
          <w:sz w:val="30"/>
          <w:szCs w:val="30"/>
          <w:lang w:bidi="ar"/>
        </w:rPr>
      </w:pPr>
      <w:r>
        <w:rPr>
          <w:rFonts w:hint="eastAsia" w:ascii="宋体" w:hAnsi="宋体" w:eastAsia="宋体" w:cs="宋体"/>
          <w:sz w:val="30"/>
          <w:szCs w:val="30"/>
          <w:lang w:bidi="ar"/>
        </w:rPr>
        <w:t>本制度自发布之日起正式执行，由学校综合保障部负责解释，根据上级最新文件要求适时修订。</w:t>
      </w:r>
    </w:p>
    <w:p w14:paraId="5C1DBA69">
      <w:pPr>
        <w:rPr>
          <w:rFonts w:ascii="宋体" w:hAnsi="宋体" w:eastAsia="宋体" w:cs="宋体"/>
          <w:sz w:val="30"/>
          <w:szCs w:val="30"/>
          <w:lang w:bidi="ar"/>
        </w:rPr>
      </w:pPr>
    </w:p>
    <w:p w14:paraId="3E44C141">
      <w:pPr>
        <w:rPr>
          <w:rFonts w:ascii="宋体" w:hAnsi="宋体" w:eastAsia="宋体" w:cs="宋体"/>
          <w:sz w:val="30"/>
          <w:szCs w:val="30"/>
          <w:lang w:bidi="ar"/>
        </w:rPr>
      </w:pPr>
    </w:p>
    <w:p w14:paraId="715B21A3">
      <w:pPr>
        <w:rPr>
          <w:rFonts w:hint="eastAsia" w:ascii="宋体" w:hAnsi="宋体" w:eastAsia="宋体" w:cs="宋体"/>
          <w:sz w:val="30"/>
          <w:szCs w:val="30"/>
        </w:rPr>
      </w:pPr>
    </w:p>
    <w:p w14:paraId="7784D4BD">
      <w:pPr>
        <w:ind w:firstLine="3900" w:firstLineChars="1300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z w:val="30"/>
          <w:szCs w:val="30"/>
          <w:lang w:bidi="ar"/>
        </w:rPr>
        <w:t>上海市普陀区中山北路第一小学</w:t>
      </w:r>
    </w:p>
    <w:p w14:paraId="674E873A">
      <w:pPr>
        <w:rPr>
          <w:sz w:val="30"/>
          <w:szCs w:val="3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427E"/>
    <w:rsid w:val="00655B93"/>
    <w:rsid w:val="006F427E"/>
    <w:rsid w:val="009641F9"/>
    <w:rsid w:val="00B475A9"/>
    <w:rsid w:val="66462F2D"/>
    <w:rsid w:val="6D925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等线" w:hAnsi="等线" w:eastAsia="等线" w:cs="等线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1103</Words>
  <Characters>1119</Characters>
  <Lines>8</Lines>
  <Paragraphs>2</Paragraphs>
  <TotalTime>9</TotalTime>
  <ScaleCrop>false</ScaleCrop>
  <LinksUpToDate>false</LinksUpToDate>
  <CharactersWithSpaces>1130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2026-06-11T04:04:00Z</dcterms:created>
  <dc:creator>admin</dc:creator>
  <cp:lastModifiedBy>admin</cp:lastModifiedBy>
  <dcterms:modified xsi:type="dcterms:W3CDTF">2026-06-11T04:30:02Z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eyJoZGlkIjoiNDg0OTE1NDYxZDUwMDA5MTg5NTExMWZlNzBiZDM0ZjIifQ==</vt:lpwstr>
  </property>
  <property fmtid="{D5CDD505-2E9C-101B-9397-08002B2CF9AE}" pid="4" name="ICV">
    <vt:lpwstr>261554883DD946FFB0FDC9D96B729875_12</vt:lpwstr>
  </property>
</Properties>
</file>